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_GB2312"/>
          <w:b/>
          <w:sz w:val="28"/>
          <w:szCs w:val="28"/>
          <w:lang w:eastAsia="zh-CN"/>
        </w:rPr>
      </w:pPr>
      <w:r>
        <w:rPr>
          <w:rFonts w:hint="eastAsia" w:ascii="仿宋" w:hAnsi="仿宋" w:eastAsia="仿宋" w:cs="仿宋_GB2312"/>
          <w:b/>
          <w:sz w:val="28"/>
          <w:szCs w:val="28"/>
        </w:rPr>
        <w:t>2</w:t>
      </w:r>
      <w:r>
        <w:rPr>
          <w:rFonts w:ascii="仿宋" w:hAnsi="仿宋" w:eastAsia="仿宋" w:cs="仿宋_GB2312"/>
          <w:b/>
          <w:sz w:val="28"/>
          <w:szCs w:val="28"/>
        </w:rPr>
        <w:t>0</w:t>
      </w:r>
      <w:r>
        <w:rPr>
          <w:rFonts w:hint="eastAsia" w:ascii="仿宋" w:hAnsi="仿宋" w:eastAsia="仿宋" w:cs="仿宋_GB2312"/>
          <w:b/>
          <w:sz w:val="28"/>
          <w:szCs w:val="28"/>
        </w:rPr>
        <w:t>2</w:t>
      </w:r>
      <w:r>
        <w:rPr>
          <w:rFonts w:ascii="仿宋" w:hAnsi="仿宋" w:eastAsia="仿宋" w:cs="仿宋_GB2312"/>
          <w:b/>
          <w:sz w:val="28"/>
          <w:szCs w:val="28"/>
        </w:rPr>
        <w:t>1-</w:t>
      </w:r>
      <w:r>
        <w:rPr>
          <w:rFonts w:hint="eastAsia" w:ascii="仿宋" w:hAnsi="仿宋" w:eastAsia="仿宋" w:cs="仿宋_GB2312"/>
          <w:b/>
          <w:sz w:val="28"/>
          <w:szCs w:val="28"/>
        </w:rPr>
        <w:t>-</w:t>
      </w:r>
      <w:r>
        <w:rPr>
          <w:rFonts w:ascii="仿宋" w:hAnsi="仿宋" w:eastAsia="仿宋" w:cs="仿宋_GB2312"/>
          <w:b/>
          <w:sz w:val="28"/>
          <w:szCs w:val="28"/>
        </w:rPr>
        <w:t>2022学年第</w:t>
      </w:r>
      <w:r>
        <w:rPr>
          <w:rFonts w:hint="eastAsia" w:ascii="仿宋" w:hAnsi="仿宋" w:eastAsia="仿宋" w:cs="仿宋_GB2312"/>
          <w:b/>
          <w:sz w:val="28"/>
          <w:szCs w:val="28"/>
        </w:rPr>
        <w:t>二</w:t>
      </w:r>
      <w:r>
        <w:rPr>
          <w:rFonts w:ascii="仿宋" w:hAnsi="仿宋" w:eastAsia="仿宋" w:cs="仿宋_GB2312"/>
          <w:b/>
          <w:sz w:val="28"/>
          <w:szCs w:val="28"/>
        </w:rPr>
        <w:t>学期</w:t>
      </w:r>
      <w:r>
        <w:rPr>
          <w:rFonts w:hint="eastAsia" w:ascii="仿宋" w:hAnsi="仿宋" w:eastAsia="仿宋" w:cs="仿宋_GB2312"/>
          <w:b/>
          <w:sz w:val="28"/>
          <w:szCs w:val="28"/>
        </w:rPr>
        <w:t>第</w:t>
      </w:r>
      <w:r>
        <w:rPr>
          <w:rFonts w:hint="eastAsia" w:ascii="仿宋" w:hAnsi="仿宋" w:eastAsia="仿宋" w:cs="仿宋_GB2312"/>
          <w:b/>
          <w:sz w:val="28"/>
          <w:szCs w:val="28"/>
          <w:lang w:val="en-US" w:eastAsia="zh-CN"/>
        </w:rPr>
        <w:t>6</w:t>
      </w:r>
      <w:r>
        <w:rPr>
          <w:rFonts w:hint="eastAsia" w:ascii="仿宋" w:hAnsi="仿宋" w:eastAsia="仿宋" w:cs="仿宋_GB2312"/>
          <w:b/>
          <w:sz w:val="28"/>
          <w:szCs w:val="28"/>
        </w:rPr>
        <w:t>周</w:t>
      </w:r>
      <w:r>
        <w:rPr>
          <w:rFonts w:hint="eastAsia" w:ascii="仿宋" w:hAnsi="仿宋" w:eastAsia="仿宋" w:cs="仿宋_GB2312"/>
          <w:b/>
          <w:sz w:val="28"/>
          <w:szCs w:val="28"/>
          <w:lang w:eastAsia="zh-CN"/>
        </w:rPr>
        <w:t>重点工作</w:t>
      </w:r>
    </w:p>
    <w:tbl>
      <w:tblPr>
        <w:tblStyle w:val="2"/>
        <w:tblpPr w:leftFromText="180" w:rightFromText="180" w:vertAnchor="text" w:horzAnchor="page" w:tblpX="1176" w:tblpY="500"/>
        <w:tblOverlap w:val="never"/>
        <w:tblW w:w="14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0019"/>
        <w:gridCol w:w="3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02" w:type="dxa"/>
            <w:noWrap w:val="0"/>
            <w:vAlign w:val="center"/>
          </w:tcPr>
          <w:p>
            <w:pPr>
              <w:jc w:val="center"/>
              <w:rPr>
                <w:rFonts w:hint="eastAsia" w:ascii="仿宋_GB2312" w:eastAsia="仿宋_GB2312"/>
                <w:b/>
                <w:szCs w:val="21"/>
              </w:rPr>
            </w:pPr>
            <w:r>
              <w:rPr>
                <w:rFonts w:hint="eastAsia" w:ascii="仿宋_GB2312" w:eastAsia="仿宋_GB2312"/>
                <w:b/>
                <w:sz w:val="24"/>
              </w:rPr>
              <w:t>完成时间</w:t>
            </w:r>
          </w:p>
        </w:tc>
        <w:tc>
          <w:tcPr>
            <w:tcW w:w="10019" w:type="dxa"/>
            <w:noWrap w:val="0"/>
            <w:vAlign w:val="center"/>
          </w:tcPr>
          <w:p>
            <w:pPr>
              <w:jc w:val="center"/>
              <w:rPr>
                <w:rFonts w:hint="eastAsia" w:eastAsia="仿宋_GB2312"/>
                <w:sz w:val="24"/>
              </w:rPr>
            </w:pPr>
            <w:r>
              <w:rPr>
                <w:rFonts w:hint="eastAsia" w:ascii="仿宋_GB2312" w:eastAsia="仿宋_GB2312"/>
                <w:b/>
                <w:sz w:val="24"/>
              </w:rPr>
              <w:t>重点工作内容</w:t>
            </w:r>
          </w:p>
        </w:tc>
        <w:tc>
          <w:tcPr>
            <w:tcW w:w="3637" w:type="dxa"/>
            <w:noWrap w:val="0"/>
            <w:vAlign w:val="center"/>
          </w:tcPr>
          <w:p>
            <w:pPr>
              <w:jc w:val="center"/>
              <w:rPr>
                <w:rFonts w:hint="eastAsia" w:ascii="仿宋_GB2312" w:eastAsia="仿宋_GB2312"/>
                <w:b/>
                <w:szCs w:val="21"/>
              </w:rPr>
            </w:pPr>
            <w:r>
              <w:rPr>
                <w:rFonts w:hint="eastAsia" w:ascii="仿宋_GB2312" w:eastAsia="仿宋_GB2312"/>
                <w:b/>
                <w:sz w:val="24"/>
              </w:rPr>
              <w:t>责任人（单位）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02" w:type="dxa"/>
            <w:noWrap w:val="0"/>
            <w:vAlign w:val="center"/>
          </w:tcPr>
          <w:p>
            <w:pPr>
              <w:jc w:val="center"/>
              <w:rPr>
                <w:rFonts w:hint="eastAsia" w:ascii="仿宋_GB2312" w:eastAsia="仿宋_GB2312"/>
                <w:sz w:val="24"/>
                <w:lang w:eastAsia="zh-CN"/>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eastAsia="仿宋_GB2312"/>
                <w:sz w:val="24"/>
                <w:lang w:val="en-US" w:eastAsia="zh-CN"/>
              </w:rPr>
              <w:t>学生工作组疫情防控要情统计日报</w:t>
            </w:r>
          </w:p>
        </w:tc>
        <w:tc>
          <w:tcPr>
            <w:tcW w:w="3637" w:type="dxa"/>
            <w:noWrap w:val="0"/>
            <w:vAlign w:val="center"/>
          </w:tcPr>
          <w:p>
            <w:pPr>
              <w:jc w:val="center"/>
              <w:rPr>
                <w:rFonts w:hint="eastAsia" w:ascii="仿宋_GB2312" w:eastAsia="仿宋_GB2312"/>
                <w:sz w:val="24"/>
              </w:rPr>
            </w:pPr>
            <w:r>
              <w:rPr>
                <w:rFonts w:hint="eastAsia" w:ascii="仿宋_GB2312" w:eastAsia="仿宋_GB2312"/>
                <w:sz w:val="24"/>
                <w:lang w:val="en-US" w:eastAsia="zh-CN"/>
              </w:rPr>
              <w:t>学生教育管理科、各学院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02" w:type="dxa"/>
            <w:noWrap w:val="0"/>
            <w:vAlign w:val="center"/>
          </w:tcPr>
          <w:p>
            <w:pPr>
              <w:jc w:val="center"/>
              <w:rPr>
                <w:rFonts w:hint="eastAsia" w:ascii="仿宋_GB2312" w:eastAsia="仿宋_GB2312"/>
                <w:sz w:val="24"/>
                <w:lang w:eastAsia="zh-CN"/>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本科生省疫情数据统计周报</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学生教育管理科、各学院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学生工作日查周报</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学生教育管理科、各学院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2022年清明节假期学生返校信息统计工作</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学生教育管理科、各学院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2022届省级、校级优秀毕业生和优秀毕业生干部评审材料整理及省级推荐材料上报</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学生教育管理科、各学院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2020-2021学年“标兵·说”专栏宣传</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西安工程大学2022年学生军事训练计划报表上报省教育厅</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学生教育管理科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lang w:val="en-US" w:eastAsia="zh-CN"/>
              </w:rPr>
              <w:t>目前在校退役士兵（含退役复学）学生信息汇总，更新电子数据库</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lang w:val="en-US" w:eastAsia="zh-CN"/>
              </w:rPr>
              <w:t>资助中心、各学院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rPr>
              <w:t>国家奖学金获奖学生事迹</w:t>
            </w:r>
            <w:r>
              <w:rPr>
                <w:rFonts w:hint="eastAsia" w:ascii="仿宋_GB2312" w:hAnsi="Times New Roman" w:eastAsia="仿宋_GB2312" w:cs="Times New Roman"/>
                <w:sz w:val="24"/>
                <w:lang w:val="en-US" w:eastAsia="zh-CN"/>
              </w:rPr>
              <w:t>微信推送1-3期</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lang w:val="en-US" w:eastAsia="zh-CN"/>
              </w:rPr>
              <w:t>资助中心、各学院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lang w:val="en-US" w:eastAsia="zh-CN"/>
              </w:rPr>
              <w:t>国家开发银行贷款逾期学生贷款催收安排</w:t>
            </w:r>
          </w:p>
        </w:tc>
        <w:tc>
          <w:tcPr>
            <w:tcW w:w="3637"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lang w:val="en-US" w:eastAsia="zh-CN"/>
              </w:rPr>
              <w:t>资助中心、各学院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日常咨询</w:t>
            </w:r>
          </w:p>
        </w:tc>
        <w:tc>
          <w:tcPr>
            <w:tcW w:w="3637" w:type="dxa"/>
            <w:noWrap w:val="0"/>
            <w:vAlign w:val="center"/>
          </w:tcPr>
          <w:p>
            <w:pPr>
              <w:jc w:val="center"/>
              <w:rPr>
                <w:rFonts w:hint="eastAsia" w:ascii="仿宋_GB2312" w:eastAsia="仿宋_GB2312"/>
                <w:sz w:val="24"/>
              </w:rPr>
            </w:pPr>
            <w:r>
              <w:rPr>
                <w:rFonts w:hint="eastAsia" w:ascii="仿宋_GB2312" w:eastAsia="仿宋_GB2312"/>
                <w:sz w:val="24"/>
              </w:rPr>
              <w:t>心理中心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_GB2312" w:eastAsia="仿宋_GB2312"/>
                <w:sz w:val="24"/>
              </w:rPr>
            </w:pPr>
            <w:r>
              <w:rPr>
                <w:rFonts w:hint="eastAsia" w:ascii="仿宋_GB2312" w:hAnsi="Times New Roman" w:eastAsia="仿宋_GB2312" w:cs="Times New Roman"/>
                <w:sz w:val="24"/>
                <w:szCs w:val="24"/>
                <w:lang w:val="en-US" w:eastAsia="zh-CN"/>
              </w:rPr>
              <w:t>《大学生心理健康课》上课</w:t>
            </w:r>
          </w:p>
        </w:tc>
        <w:tc>
          <w:tcPr>
            <w:tcW w:w="3637" w:type="dxa"/>
            <w:noWrap w:val="0"/>
            <w:vAlign w:val="center"/>
          </w:tcPr>
          <w:p>
            <w:pPr>
              <w:jc w:val="center"/>
              <w:rPr>
                <w:rFonts w:hint="eastAsia" w:ascii="仿宋_GB2312" w:eastAsia="仿宋_GB2312"/>
                <w:sz w:val="24"/>
              </w:rPr>
            </w:pPr>
            <w:r>
              <w:rPr>
                <w:rFonts w:hint="eastAsia" w:ascii="仿宋_GB2312" w:eastAsia="仿宋_GB2312"/>
                <w:sz w:val="24"/>
              </w:rPr>
              <w:t>心理中心、各学院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_GB2312" w:eastAsia="仿宋_GB2312"/>
                <w:sz w:val="24"/>
              </w:rPr>
            </w:pPr>
            <w:r>
              <w:rPr>
                <w:rFonts w:hint="eastAsia" w:ascii="仿宋_GB2312" w:hAnsi="Times New Roman" w:eastAsia="仿宋_GB2312" w:cs="Times New Roman"/>
                <w:sz w:val="24"/>
                <w:szCs w:val="24"/>
                <w:lang w:val="en-US" w:eastAsia="zh-CN"/>
              </w:rPr>
              <w:t>“繁花似锦  生命怒放”感恩生命心理团体工作坊</w:t>
            </w:r>
          </w:p>
        </w:tc>
        <w:tc>
          <w:tcPr>
            <w:tcW w:w="3637" w:type="dxa"/>
            <w:noWrap w:val="0"/>
            <w:vAlign w:val="center"/>
          </w:tcPr>
          <w:p>
            <w:pPr>
              <w:jc w:val="center"/>
              <w:rPr>
                <w:rFonts w:hint="eastAsia" w:ascii="仿宋_GB2312" w:eastAsia="仿宋_GB2312"/>
                <w:sz w:val="24"/>
              </w:rPr>
            </w:pPr>
            <w:r>
              <w:rPr>
                <w:rFonts w:hint="eastAsia" w:ascii="仿宋_GB2312" w:eastAsia="仿宋_GB2312"/>
                <w:sz w:val="24"/>
              </w:rPr>
              <w:t>心理中心、各学院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jc w:val="center"/>
              <w:rPr>
                <w:rFonts w:hint="eastAsia" w:ascii="仿宋_GB2312" w:eastAsia="仿宋_GB2312"/>
                <w:sz w:val="24"/>
              </w:rPr>
            </w:pPr>
            <w:r>
              <w:rPr>
                <w:rFonts w:hint="eastAsia" w:ascii="仿宋_GB2312" w:hAnsi="Times New Roman" w:eastAsia="仿宋_GB2312" w:cs="Times New Roman"/>
                <w:sz w:val="24"/>
                <w:szCs w:val="24"/>
                <w:lang w:val="en-US" w:eastAsia="zh-CN"/>
              </w:rPr>
              <w:t>“妙趣OH卡  快乐减压”工作坊招募</w:t>
            </w:r>
          </w:p>
        </w:tc>
        <w:tc>
          <w:tcPr>
            <w:tcW w:w="3637" w:type="dxa"/>
            <w:noWrap w:val="0"/>
            <w:vAlign w:val="center"/>
          </w:tcPr>
          <w:p>
            <w:pPr>
              <w:jc w:val="center"/>
              <w:rPr>
                <w:rFonts w:hint="eastAsia" w:ascii="仿宋_GB2312" w:eastAsia="仿宋_GB2312"/>
                <w:sz w:val="24"/>
              </w:rPr>
            </w:pPr>
            <w:r>
              <w:rPr>
                <w:rFonts w:hint="eastAsia" w:ascii="仿宋_GB2312" w:eastAsia="仿宋_GB2312"/>
                <w:sz w:val="24"/>
              </w:rPr>
              <w:t>心理中心、各学院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302" w:type="dxa"/>
            <w:noWrap w:val="0"/>
            <w:vAlign w:val="center"/>
          </w:tcPr>
          <w:p>
            <w:pPr>
              <w:jc w:val="center"/>
              <w:rPr>
                <w:rFonts w:hint="eastAsia" w:ascii="仿宋_GB2312" w:eastAsia="仿宋_GB2312"/>
                <w:sz w:val="24"/>
              </w:rPr>
            </w:pPr>
            <w:r>
              <w:rPr>
                <w:rFonts w:hint="eastAsia" w:ascii="仿宋_GB2312" w:eastAsia="仿宋_GB2312"/>
                <w:sz w:val="24"/>
              </w:rPr>
              <w:t>本  周</w:t>
            </w:r>
          </w:p>
        </w:tc>
        <w:tc>
          <w:tcPr>
            <w:tcW w:w="1001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仿宋_GB2312" w:eastAsia="仿宋_GB2312"/>
                <w:sz w:val="24"/>
              </w:rPr>
            </w:pPr>
            <w:r>
              <w:rPr>
                <w:rFonts w:hint="eastAsia" w:ascii="仿宋_GB2312" w:hAnsi="Times New Roman" w:eastAsia="仿宋_GB2312" w:cs="Times New Roman"/>
                <w:sz w:val="24"/>
                <w:szCs w:val="24"/>
                <w:lang w:val="en-US" w:eastAsia="zh-CN"/>
              </w:rPr>
              <w:t>春季学期心理委员培训第一讲</w:t>
            </w:r>
          </w:p>
        </w:tc>
        <w:tc>
          <w:tcPr>
            <w:tcW w:w="3637" w:type="dxa"/>
            <w:noWrap w:val="0"/>
            <w:vAlign w:val="center"/>
          </w:tcPr>
          <w:p>
            <w:pPr>
              <w:jc w:val="center"/>
              <w:rPr>
                <w:rFonts w:hint="eastAsia" w:ascii="仿宋_GB2312" w:eastAsia="仿宋_GB2312"/>
                <w:sz w:val="24"/>
              </w:rPr>
            </w:pPr>
            <w:r>
              <w:rPr>
                <w:rFonts w:hint="eastAsia" w:ascii="仿宋_GB2312" w:eastAsia="仿宋_GB2312"/>
                <w:sz w:val="24"/>
              </w:rPr>
              <w:t>心理中心、各学院</w:t>
            </w:r>
          </w:p>
        </w:tc>
      </w:tr>
    </w:tbl>
    <w:p>
      <w:pPr>
        <w:spacing w:line="360" w:lineRule="auto"/>
        <w:ind w:firstLine="1080" w:firstLineChars="450"/>
      </w:pPr>
      <w:r>
        <w:rPr>
          <w:rFonts w:hint="eastAsia"/>
          <w:sz w:val="24"/>
        </w:rPr>
        <w:t xml:space="preserve">学生工作部（处）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202</w:t>
      </w:r>
      <w:r>
        <w:rPr>
          <w:sz w:val="24"/>
        </w:rPr>
        <w:t>2</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5</w:t>
      </w:r>
      <w:r>
        <w:rPr>
          <w:rFonts w:hint="eastAsia"/>
          <w:sz w:val="24"/>
        </w:rPr>
        <w:t>日</w:t>
      </w:r>
      <w:bookmarkStart w:id="0" w:name="_GoBack"/>
      <w:bookmarkEnd w:id="0"/>
    </w:p>
    <w:sectPr>
      <w:pgSz w:w="16838" w:h="11906" w:orient="landscape"/>
      <w:pgMar w:top="1474" w:right="1134" w:bottom="45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537788"/>
    <w:rsid w:val="13FC5DD5"/>
    <w:rsid w:val="45B66BB1"/>
    <w:rsid w:val="7EF51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457</Words>
  <Characters>489</Characters>
  <Lines>1</Lines>
  <Paragraphs>1</Paragraphs>
  <TotalTime>0</TotalTime>
  <ScaleCrop>false</ScaleCrop>
  <LinksUpToDate>false</LinksUpToDate>
  <CharactersWithSpaces>598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Administrator.PC-20181023CTFZ</dc:creator>
  <cp:lastModifiedBy>Administrator</cp:lastModifiedBy>
  <dcterms:modified xsi:type="dcterms:W3CDTF">2022-04-06T06:22:35Z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CBCDA372CBC043629F25BDE2C5E93F6E</vt:lpwstr>
  </property>
</Properties>
</file>